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EB381" w14:textId="77777777" w:rsidR="007D4332" w:rsidRDefault="00213F8A" w:rsidP="007D4332">
      <w:pPr>
        <w:pStyle w:val="Style"/>
        <w:ind w:left="4018"/>
      </w:pPr>
      <w:r>
        <w:rPr>
          <w:noProof/>
        </w:rPr>
        <w:drawing>
          <wp:inline distT="0" distB="0" distL="0" distR="0" wp14:anchorId="68714508" wp14:editId="6F3BE18C">
            <wp:extent cx="1416050" cy="850900"/>
            <wp:effectExtent l="0" t="0" r="0" b="6350"/>
            <wp:docPr id="1" name="Picture 1" descr="A tree with green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tree with green leaves&#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6050" cy="850900"/>
                    </a:xfrm>
                    <a:prstGeom prst="rect">
                      <a:avLst/>
                    </a:prstGeom>
                    <a:noFill/>
                    <a:ln>
                      <a:noFill/>
                    </a:ln>
                  </pic:spPr>
                </pic:pic>
              </a:graphicData>
            </a:graphic>
          </wp:inline>
        </w:drawing>
      </w:r>
    </w:p>
    <w:p w14:paraId="744331B5" w14:textId="77777777" w:rsidR="007D4332" w:rsidRDefault="00213F8A" w:rsidP="007D4332">
      <w:pPr>
        <w:pStyle w:val="Style"/>
        <w:ind w:left="4018"/>
      </w:pPr>
      <w:r w:rsidRPr="00675AB9">
        <w:rPr>
          <w:i/>
          <w:iCs/>
          <w:w w:val="69"/>
          <w:sz w:val="52"/>
          <w:szCs w:val="52"/>
          <w:shd w:val="clear" w:color="auto" w:fill="FEFFFE"/>
        </w:rPr>
        <w:t>Lone Oak Creek</w:t>
      </w:r>
    </w:p>
    <w:p w14:paraId="096C06AD" w14:textId="77777777" w:rsidR="007D4332" w:rsidRDefault="00213F8A" w:rsidP="007D4332">
      <w:pPr>
        <w:pStyle w:val="Style"/>
        <w:ind w:left="4018"/>
        <w:rPr>
          <w:i/>
          <w:iCs/>
          <w:color w:val="404247"/>
          <w:w w:val="89"/>
          <w:sz w:val="25"/>
          <w:szCs w:val="25"/>
          <w:shd w:val="clear" w:color="auto" w:fill="FEFFFF"/>
        </w:rPr>
      </w:pPr>
      <w:r>
        <w:rPr>
          <w:i/>
          <w:iCs/>
          <w:color w:val="404247"/>
          <w:sz w:val="23"/>
          <w:szCs w:val="23"/>
          <w:shd w:val="clear" w:color="auto" w:fill="FEFFFF"/>
        </w:rPr>
        <w:t>Homeowners</w:t>
      </w:r>
      <w:r>
        <w:rPr>
          <w:i/>
          <w:iCs/>
          <w:color w:val="646569"/>
          <w:sz w:val="23"/>
          <w:szCs w:val="23"/>
          <w:shd w:val="clear" w:color="auto" w:fill="FEFFFF"/>
        </w:rPr>
        <w:t>' A</w:t>
      </w:r>
      <w:r>
        <w:rPr>
          <w:i/>
          <w:iCs/>
          <w:color w:val="404247"/>
          <w:w w:val="89"/>
          <w:sz w:val="25"/>
          <w:szCs w:val="25"/>
          <w:shd w:val="clear" w:color="auto" w:fill="FEFFFF"/>
        </w:rPr>
        <w:t>ss</w:t>
      </w:r>
      <w:r w:rsidR="007D4332">
        <w:rPr>
          <w:i/>
          <w:iCs/>
          <w:color w:val="404247"/>
          <w:w w:val="89"/>
          <w:sz w:val="25"/>
          <w:szCs w:val="25"/>
          <w:shd w:val="clear" w:color="auto" w:fill="FEFFFF"/>
        </w:rPr>
        <w:t>ociation</w:t>
      </w:r>
    </w:p>
    <w:p w14:paraId="01E70FED" w14:textId="6B881703" w:rsidR="00213F8A" w:rsidRPr="007D4332" w:rsidRDefault="000661A7" w:rsidP="007D4332">
      <w:pPr>
        <w:pStyle w:val="Style"/>
        <w:ind w:left="4018"/>
      </w:pPr>
      <w:r>
        <w:rPr>
          <w:i/>
          <w:iCs/>
          <w:color w:val="404247"/>
          <w:sz w:val="23"/>
          <w:szCs w:val="23"/>
          <w:shd w:val="clear" w:color="auto" w:fill="FEFFFF"/>
        </w:rPr>
        <w:t xml:space="preserve">     </w:t>
      </w:r>
      <w:r w:rsidR="00213F8A">
        <w:rPr>
          <w:color w:val="FF0000"/>
          <w:sz w:val="23"/>
          <w:szCs w:val="23"/>
          <w:shd w:val="clear" w:color="auto" w:fill="FEFFFF"/>
        </w:rPr>
        <w:t xml:space="preserve"> </w:t>
      </w:r>
      <w:r w:rsidR="00BD2A01">
        <w:rPr>
          <w:sz w:val="23"/>
          <w:szCs w:val="23"/>
          <w:shd w:val="clear" w:color="auto" w:fill="FEFFFF"/>
        </w:rPr>
        <w:t>J</w:t>
      </w:r>
      <w:r w:rsidR="002B228A">
        <w:rPr>
          <w:sz w:val="23"/>
          <w:szCs w:val="23"/>
          <w:shd w:val="clear" w:color="auto" w:fill="FEFFFF"/>
        </w:rPr>
        <w:t>uly</w:t>
      </w:r>
      <w:r w:rsidR="00BD2A01">
        <w:rPr>
          <w:sz w:val="23"/>
          <w:szCs w:val="23"/>
          <w:shd w:val="clear" w:color="auto" w:fill="FEFFFF"/>
        </w:rPr>
        <w:t xml:space="preserve"> 4</w:t>
      </w:r>
      <w:r w:rsidR="00213F8A" w:rsidRPr="00663CF9">
        <w:rPr>
          <w:sz w:val="23"/>
          <w:szCs w:val="23"/>
          <w:shd w:val="clear" w:color="auto" w:fill="FEFFFF"/>
        </w:rPr>
        <w:t>,</w:t>
      </w:r>
      <w:r w:rsidR="00213F8A">
        <w:rPr>
          <w:sz w:val="23"/>
          <w:szCs w:val="23"/>
          <w:shd w:val="clear" w:color="auto" w:fill="FEFFFF"/>
        </w:rPr>
        <w:t xml:space="preserve"> 2025</w:t>
      </w:r>
    </w:p>
    <w:p w14:paraId="22FF8AC0" w14:textId="77777777" w:rsidR="008A7263" w:rsidRPr="000661A7" w:rsidRDefault="008A7263" w:rsidP="00F04B7D">
      <w:pPr>
        <w:jc w:val="center"/>
        <w:rPr>
          <w:sz w:val="24"/>
          <w:szCs w:val="24"/>
        </w:rPr>
      </w:pPr>
    </w:p>
    <w:p w14:paraId="3D483339" w14:textId="61B7ADB7" w:rsidR="008A7263" w:rsidRPr="000661A7" w:rsidRDefault="000661A7" w:rsidP="000661A7">
      <w:pPr>
        <w:rPr>
          <w:sz w:val="24"/>
          <w:szCs w:val="24"/>
        </w:rPr>
      </w:pPr>
      <w:r w:rsidRPr="000661A7">
        <w:rPr>
          <w:sz w:val="24"/>
          <w:szCs w:val="24"/>
        </w:rPr>
        <w:t>Neighbors,</w:t>
      </w:r>
    </w:p>
    <w:p w14:paraId="5E894ADC" w14:textId="77777777" w:rsidR="000661A7" w:rsidRPr="000661A7" w:rsidRDefault="000661A7" w:rsidP="000661A7">
      <w:pPr>
        <w:rPr>
          <w:sz w:val="24"/>
          <w:szCs w:val="24"/>
        </w:rPr>
      </w:pPr>
    </w:p>
    <w:p w14:paraId="705EFA89" w14:textId="5800B85F" w:rsidR="00DD4E17" w:rsidRDefault="008F7E6E" w:rsidP="00E06AA8">
      <w:pPr>
        <w:rPr>
          <w:sz w:val="24"/>
          <w:szCs w:val="24"/>
        </w:rPr>
      </w:pPr>
      <w:r>
        <w:rPr>
          <w:sz w:val="24"/>
          <w:szCs w:val="24"/>
        </w:rPr>
        <w:t>Per the amendment to our covenants,</w:t>
      </w:r>
      <w:r w:rsidR="000661A7">
        <w:rPr>
          <w:sz w:val="24"/>
          <w:szCs w:val="24"/>
        </w:rPr>
        <w:t xml:space="preserve"> voted on and approved by the Lone Oak Creek neighborhood and recorded with the </w:t>
      </w:r>
      <w:r w:rsidR="00CD67B0">
        <w:rPr>
          <w:sz w:val="24"/>
          <w:szCs w:val="24"/>
        </w:rPr>
        <w:t xml:space="preserve">Oklahoma County on 12/11/2024, </w:t>
      </w:r>
      <w:r w:rsidR="000E0D42">
        <w:rPr>
          <w:sz w:val="24"/>
          <w:szCs w:val="24"/>
        </w:rPr>
        <w:t xml:space="preserve">fines may be levied against a homeowner who </w:t>
      </w:r>
      <w:r w:rsidR="00E972E2">
        <w:rPr>
          <w:sz w:val="24"/>
          <w:szCs w:val="24"/>
        </w:rPr>
        <w:t xml:space="preserve">is out of compliance with the covenants of our neighborhood.  </w:t>
      </w:r>
      <w:r w:rsidR="007F1CCE">
        <w:rPr>
          <w:sz w:val="24"/>
          <w:szCs w:val="24"/>
        </w:rPr>
        <w:t xml:space="preserve">A draft document, for </w:t>
      </w:r>
      <w:r w:rsidR="00F21617">
        <w:rPr>
          <w:sz w:val="24"/>
          <w:szCs w:val="24"/>
        </w:rPr>
        <w:t>comment and feedback, was mailed to all homeowners on June 4</w:t>
      </w:r>
      <w:r w:rsidR="00F21617" w:rsidRPr="00F21617">
        <w:rPr>
          <w:sz w:val="24"/>
          <w:szCs w:val="24"/>
          <w:vertAlign w:val="superscript"/>
        </w:rPr>
        <w:t>th</w:t>
      </w:r>
      <w:r w:rsidR="00A406B5">
        <w:rPr>
          <w:sz w:val="24"/>
          <w:szCs w:val="24"/>
        </w:rPr>
        <w:t>, 2025.</w:t>
      </w:r>
      <w:r w:rsidR="00F21617">
        <w:rPr>
          <w:sz w:val="24"/>
          <w:szCs w:val="24"/>
        </w:rPr>
        <w:t xml:space="preserve">  </w:t>
      </w:r>
      <w:r w:rsidR="00EC6B1B">
        <w:rPr>
          <w:sz w:val="24"/>
          <w:szCs w:val="24"/>
        </w:rPr>
        <w:t xml:space="preserve">The </w:t>
      </w:r>
      <w:r w:rsidR="00542983">
        <w:rPr>
          <w:sz w:val="24"/>
          <w:szCs w:val="24"/>
        </w:rPr>
        <w:t>final</w:t>
      </w:r>
      <w:r w:rsidR="00DD4E17">
        <w:rPr>
          <w:sz w:val="24"/>
          <w:szCs w:val="24"/>
        </w:rPr>
        <w:t xml:space="preserve"> </w:t>
      </w:r>
      <w:r w:rsidR="004D0793">
        <w:rPr>
          <w:sz w:val="24"/>
          <w:szCs w:val="24"/>
        </w:rPr>
        <w:t>Schedule of Monetary Penalties</w:t>
      </w:r>
      <w:r w:rsidR="0014519C">
        <w:rPr>
          <w:sz w:val="24"/>
          <w:szCs w:val="24"/>
        </w:rPr>
        <w:t xml:space="preserve"> is below and</w:t>
      </w:r>
      <w:r w:rsidR="004D0793">
        <w:rPr>
          <w:sz w:val="24"/>
          <w:szCs w:val="24"/>
        </w:rPr>
        <w:t xml:space="preserve"> will take effect 30 days after the final document is mailed to all homeowners</w:t>
      </w:r>
      <w:r w:rsidR="00E62169">
        <w:rPr>
          <w:sz w:val="24"/>
          <w:szCs w:val="24"/>
        </w:rPr>
        <w:t xml:space="preserve">, </w:t>
      </w:r>
      <w:r w:rsidR="00174827">
        <w:rPr>
          <w:sz w:val="24"/>
          <w:szCs w:val="24"/>
        </w:rPr>
        <w:t>for an effective date of</w:t>
      </w:r>
      <w:r w:rsidR="00E62169">
        <w:rPr>
          <w:sz w:val="24"/>
          <w:szCs w:val="24"/>
        </w:rPr>
        <w:t xml:space="preserve"> August 4</w:t>
      </w:r>
      <w:r w:rsidR="00E62169" w:rsidRPr="00E62169">
        <w:rPr>
          <w:sz w:val="24"/>
          <w:szCs w:val="24"/>
          <w:vertAlign w:val="superscript"/>
        </w:rPr>
        <w:t>th</w:t>
      </w:r>
      <w:r w:rsidR="00E62169">
        <w:rPr>
          <w:sz w:val="24"/>
          <w:szCs w:val="24"/>
        </w:rPr>
        <w:t>, 2025</w:t>
      </w:r>
      <w:r w:rsidR="004D0793">
        <w:rPr>
          <w:sz w:val="24"/>
          <w:szCs w:val="24"/>
        </w:rPr>
        <w:t xml:space="preserve">. </w:t>
      </w:r>
    </w:p>
    <w:p w14:paraId="6C79F4F3" w14:textId="77777777" w:rsidR="00020D1B" w:rsidRDefault="00020D1B" w:rsidP="000661A7">
      <w:pPr>
        <w:rPr>
          <w:sz w:val="24"/>
          <w:szCs w:val="24"/>
        </w:rPr>
      </w:pPr>
    </w:p>
    <w:p w14:paraId="0E6F0794" w14:textId="16225E1F" w:rsidR="00020D1B" w:rsidRDefault="00020D1B" w:rsidP="000661A7">
      <w:pPr>
        <w:rPr>
          <w:sz w:val="24"/>
          <w:szCs w:val="24"/>
        </w:rPr>
      </w:pPr>
      <w:r>
        <w:rPr>
          <w:sz w:val="24"/>
          <w:szCs w:val="24"/>
        </w:rPr>
        <w:t>Lone Oak Creek HOA Board</w:t>
      </w:r>
    </w:p>
    <w:p w14:paraId="65410BFF" w14:textId="07F7EB05" w:rsidR="00AB2FC7" w:rsidRPr="000661A7" w:rsidRDefault="00AB2FC7" w:rsidP="000661A7">
      <w:pPr>
        <w:rPr>
          <w:sz w:val="24"/>
          <w:szCs w:val="24"/>
        </w:rPr>
      </w:pPr>
      <w:r>
        <w:rPr>
          <w:sz w:val="24"/>
          <w:szCs w:val="24"/>
        </w:rPr>
        <w:t>------------------------------------------------------------------------------------------------------------------------------------</w:t>
      </w:r>
    </w:p>
    <w:p w14:paraId="40F61205" w14:textId="77777777" w:rsidR="008A7263" w:rsidRDefault="008A7263" w:rsidP="00020D1B">
      <w:pPr>
        <w:rPr>
          <w:b/>
          <w:bCs/>
          <w:sz w:val="24"/>
          <w:szCs w:val="24"/>
        </w:rPr>
      </w:pPr>
    </w:p>
    <w:p w14:paraId="57D1640F" w14:textId="07221115" w:rsidR="00F04B7D" w:rsidRPr="00484121" w:rsidRDefault="008E1886" w:rsidP="00F04B7D">
      <w:pPr>
        <w:jc w:val="center"/>
        <w:rPr>
          <w:b/>
          <w:bCs/>
          <w:sz w:val="24"/>
          <w:szCs w:val="24"/>
        </w:rPr>
      </w:pPr>
      <w:r>
        <w:rPr>
          <w:b/>
          <w:bCs/>
          <w:sz w:val="24"/>
          <w:szCs w:val="24"/>
        </w:rPr>
        <w:t>LONE OAK CREEK</w:t>
      </w:r>
      <w:r w:rsidR="0064479E" w:rsidRPr="00484121">
        <w:rPr>
          <w:b/>
          <w:bCs/>
          <w:sz w:val="24"/>
          <w:szCs w:val="24"/>
        </w:rPr>
        <w:t xml:space="preserve"> HOMEOWNERS</w:t>
      </w:r>
      <w:r w:rsidR="0089315A" w:rsidRPr="00484121">
        <w:rPr>
          <w:b/>
          <w:bCs/>
          <w:sz w:val="24"/>
          <w:szCs w:val="24"/>
        </w:rPr>
        <w:t xml:space="preserve"> </w:t>
      </w:r>
      <w:r w:rsidR="00F04B7D" w:rsidRPr="00484121">
        <w:rPr>
          <w:b/>
          <w:bCs/>
          <w:sz w:val="24"/>
          <w:szCs w:val="24"/>
        </w:rPr>
        <w:t>ASSOCIATION</w:t>
      </w:r>
      <w:r w:rsidR="0089315A" w:rsidRPr="00484121">
        <w:rPr>
          <w:b/>
          <w:bCs/>
          <w:sz w:val="24"/>
          <w:szCs w:val="24"/>
        </w:rPr>
        <w:t>, INC.</w:t>
      </w:r>
    </w:p>
    <w:p w14:paraId="56D56C07" w14:textId="13D88F64" w:rsidR="00F04B7D" w:rsidRPr="00484121" w:rsidRDefault="0064479E" w:rsidP="00F04B7D">
      <w:pPr>
        <w:jc w:val="center"/>
        <w:rPr>
          <w:b/>
          <w:bCs/>
          <w:sz w:val="24"/>
          <w:szCs w:val="24"/>
        </w:rPr>
      </w:pPr>
      <w:r w:rsidRPr="00484121">
        <w:rPr>
          <w:b/>
          <w:bCs/>
          <w:sz w:val="24"/>
          <w:szCs w:val="24"/>
        </w:rPr>
        <w:t xml:space="preserve">RULES AND </w:t>
      </w:r>
      <w:r w:rsidR="00F04B7D" w:rsidRPr="00484121">
        <w:rPr>
          <w:b/>
          <w:bCs/>
          <w:sz w:val="24"/>
          <w:szCs w:val="24"/>
        </w:rPr>
        <w:t>SCHEDULE OF MONETARY PENALTIES</w:t>
      </w:r>
    </w:p>
    <w:p w14:paraId="549E3916" w14:textId="77777777" w:rsidR="00F04B7D" w:rsidRPr="00484121" w:rsidRDefault="00F04B7D" w:rsidP="00F04B7D">
      <w:pPr>
        <w:rPr>
          <w:sz w:val="24"/>
          <w:szCs w:val="24"/>
        </w:rPr>
      </w:pPr>
    </w:p>
    <w:p w14:paraId="539250F9" w14:textId="4B331BAD" w:rsidR="00484121" w:rsidRPr="00484121" w:rsidRDefault="00F04B7D" w:rsidP="00F04B7D">
      <w:pPr>
        <w:pStyle w:val="BodyText"/>
        <w:jc w:val="both"/>
      </w:pPr>
      <w:bookmarkStart w:id="0" w:name="_Hlk66032367"/>
      <w:r w:rsidRPr="00484121">
        <w:t>Whereas</w:t>
      </w:r>
      <w:r w:rsidR="00245D32" w:rsidRPr="00484121">
        <w:t>,</w:t>
      </w:r>
      <w:r w:rsidRPr="00484121">
        <w:t xml:space="preserve"> the Board</w:t>
      </w:r>
      <w:r w:rsidR="00245D32" w:rsidRPr="00484121">
        <w:t xml:space="preserve"> proposes the adoption of certain rules and monetary penalties for violations of the </w:t>
      </w:r>
      <w:r w:rsidR="008336F2">
        <w:t xml:space="preserve">Amended and Restated </w:t>
      </w:r>
      <w:r w:rsidR="00245D32" w:rsidRPr="00484121">
        <w:t>Declaration</w:t>
      </w:r>
      <w:r w:rsidR="00DE0DE5">
        <w:t xml:space="preserve"> (the “Declaration”)</w:t>
      </w:r>
      <w:r w:rsidR="00245D32" w:rsidRPr="00484121">
        <w:t>, Bylaws, and Rules (collectively, the “Governing Documents”)</w:t>
      </w:r>
      <w:r w:rsidRPr="00484121">
        <w:t xml:space="preserve">, </w:t>
      </w:r>
      <w:r w:rsidR="004303C7">
        <w:t xml:space="preserve">and </w:t>
      </w:r>
      <w:r w:rsidR="00DA08CC">
        <w:t xml:space="preserve">recognizes </w:t>
      </w:r>
      <w:r w:rsidR="0064479E" w:rsidRPr="00484121">
        <w:t xml:space="preserve">the Association </w:t>
      </w:r>
      <w:r w:rsidR="00484121" w:rsidRPr="00484121">
        <w:t xml:space="preserve">board </w:t>
      </w:r>
      <w:r w:rsidR="0064479E" w:rsidRPr="00484121">
        <w:t xml:space="preserve">members’ </w:t>
      </w:r>
      <w:r w:rsidR="00DA08CC">
        <w:t xml:space="preserve">vote to </w:t>
      </w:r>
      <w:r w:rsidR="0064479E" w:rsidRPr="00484121">
        <w:t xml:space="preserve">adopt </w:t>
      </w:r>
      <w:r w:rsidR="00DA08CC">
        <w:t xml:space="preserve">these </w:t>
      </w:r>
      <w:r w:rsidR="0064479E" w:rsidRPr="00484121">
        <w:t xml:space="preserve">rules and monetary penalties </w:t>
      </w:r>
      <w:r w:rsidR="00DE0DE5">
        <w:t>as Exhibit “</w:t>
      </w:r>
      <w:r w:rsidR="00CB5F5D">
        <w:t>1</w:t>
      </w:r>
      <w:r w:rsidR="00DE0DE5">
        <w:t xml:space="preserve">” to the </w:t>
      </w:r>
      <w:r w:rsidR="00000131">
        <w:t>Declaration.</w:t>
      </w:r>
    </w:p>
    <w:p w14:paraId="05221097" w14:textId="77777777" w:rsidR="0064479E" w:rsidRPr="00484121" w:rsidRDefault="0064479E" w:rsidP="00F04B7D">
      <w:pPr>
        <w:pStyle w:val="BodyText"/>
        <w:jc w:val="both"/>
      </w:pPr>
    </w:p>
    <w:p w14:paraId="79796A2D" w14:textId="3FD33AAC" w:rsidR="00245D32" w:rsidRPr="00484121" w:rsidRDefault="00245D32" w:rsidP="00245D32">
      <w:pPr>
        <w:pStyle w:val="BodyText"/>
        <w:jc w:val="both"/>
      </w:pPr>
      <w:r w:rsidRPr="00484121">
        <w:t>Whereas, the Board and Members find the following Rules and Schedule to be reasonable</w:t>
      </w:r>
      <w:r w:rsidR="00A03285" w:rsidRPr="00484121">
        <w:t xml:space="preserve"> overall, specifically reasonable in relationship to the relative conduct for which a penalty is provided, as well as a reasonable balance of the various individual and shared interests and rights of the Members, Lot Owners, Association, and Board, and they find the Rules and Schedule to be </w:t>
      </w:r>
      <w:r w:rsidRPr="00484121">
        <w:t>necessary, and beneficial to the health, safety, and welfare of its Members, the Lot Owners, and for the preservation of property values within the Addition.</w:t>
      </w:r>
    </w:p>
    <w:p w14:paraId="41EB4C3D" w14:textId="77777777" w:rsidR="00245D32" w:rsidRPr="00484121" w:rsidRDefault="00245D32" w:rsidP="00245D32">
      <w:pPr>
        <w:pStyle w:val="BodyText"/>
        <w:jc w:val="both"/>
      </w:pPr>
    </w:p>
    <w:p w14:paraId="7AD89ECB" w14:textId="32FF78E8" w:rsidR="00245D32" w:rsidRPr="00484121" w:rsidRDefault="00245D32" w:rsidP="00245D32">
      <w:pPr>
        <w:pStyle w:val="BodyText"/>
        <w:jc w:val="both"/>
      </w:pPr>
      <w:r w:rsidRPr="00484121">
        <w:t>Whereas, the primary objective for the Board’s proposal and Members’ vote to approve and adopt the following Rules and Schedule is to encourage Governing Documents compliance and not penalize individuals or generate funds for the Association.</w:t>
      </w:r>
    </w:p>
    <w:p w14:paraId="6350BB65" w14:textId="77777777" w:rsidR="00245D32" w:rsidRPr="00484121" w:rsidRDefault="00245D32" w:rsidP="00245D32">
      <w:pPr>
        <w:pStyle w:val="BodyText"/>
        <w:jc w:val="both"/>
      </w:pPr>
    </w:p>
    <w:p w14:paraId="2B31F007" w14:textId="0C250D7C" w:rsidR="00245D32" w:rsidRPr="00BA332B" w:rsidRDefault="00245D32" w:rsidP="00644503">
      <w:pPr>
        <w:widowControl/>
        <w:autoSpaceDE/>
        <w:autoSpaceDN/>
        <w:spacing w:after="160" w:line="259" w:lineRule="auto"/>
        <w:rPr>
          <w:sz w:val="24"/>
          <w:szCs w:val="24"/>
        </w:rPr>
      </w:pPr>
      <w:r w:rsidRPr="00BA332B">
        <w:rPr>
          <w:sz w:val="24"/>
          <w:szCs w:val="24"/>
        </w:rPr>
        <w:t xml:space="preserve">Therefore, the following Rules and Monetary Penalties, </w:t>
      </w:r>
      <w:r w:rsidR="00A03285" w:rsidRPr="00BA332B">
        <w:rPr>
          <w:sz w:val="24"/>
          <w:szCs w:val="24"/>
        </w:rPr>
        <w:t xml:space="preserve">having been approved by a majority of the </w:t>
      </w:r>
      <w:r w:rsidR="00484121" w:rsidRPr="00BA332B">
        <w:rPr>
          <w:sz w:val="24"/>
          <w:szCs w:val="24"/>
        </w:rPr>
        <w:t>Board</w:t>
      </w:r>
      <w:r w:rsidR="00A03285" w:rsidRPr="00BA332B">
        <w:rPr>
          <w:sz w:val="24"/>
          <w:szCs w:val="24"/>
        </w:rPr>
        <w:t xml:space="preserve"> </w:t>
      </w:r>
      <w:r w:rsidR="0064540B" w:rsidRPr="00BA332B">
        <w:rPr>
          <w:sz w:val="24"/>
          <w:szCs w:val="24"/>
        </w:rPr>
        <w:t xml:space="preserve">and Members </w:t>
      </w:r>
      <w:r w:rsidR="00484121" w:rsidRPr="00BA332B">
        <w:rPr>
          <w:sz w:val="24"/>
          <w:szCs w:val="24"/>
        </w:rPr>
        <w:t>after having provided at least thirty days notice to the Members with an opportunity for comment</w:t>
      </w:r>
      <w:r w:rsidR="00A03285" w:rsidRPr="00BA332B">
        <w:rPr>
          <w:sz w:val="24"/>
          <w:szCs w:val="24"/>
        </w:rPr>
        <w:t>, s</w:t>
      </w:r>
      <w:r w:rsidRPr="00BA332B">
        <w:rPr>
          <w:sz w:val="24"/>
          <w:szCs w:val="24"/>
        </w:rPr>
        <w:t xml:space="preserve">hall be </w:t>
      </w:r>
      <w:r w:rsidR="00A03285" w:rsidRPr="00BA332B">
        <w:rPr>
          <w:sz w:val="24"/>
          <w:szCs w:val="24"/>
        </w:rPr>
        <w:t xml:space="preserve">prospectively </w:t>
      </w:r>
      <w:r w:rsidRPr="00BA332B">
        <w:rPr>
          <w:sz w:val="24"/>
          <w:szCs w:val="24"/>
        </w:rPr>
        <w:t xml:space="preserve">applicable to all Lots, Common Areas, Owners, and Persons, and shall go into effect the latter of </w:t>
      </w:r>
      <w:r w:rsidR="00C35DDD" w:rsidRPr="00BA332B">
        <w:rPr>
          <w:sz w:val="24"/>
          <w:szCs w:val="24"/>
        </w:rPr>
        <w:t>August 4th</w:t>
      </w:r>
      <w:r w:rsidRPr="00BA332B">
        <w:rPr>
          <w:sz w:val="24"/>
          <w:szCs w:val="24"/>
        </w:rPr>
        <w:t>, 202</w:t>
      </w:r>
      <w:r w:rsidR="00C35DDD" w:rsidRPr="00BA332B">
        <w:rPr>
          <w:sz w:val="24"/>
          <w:szCs w:val="24"/>
        </w:rPr>
        <w:t>5,</w:t>
      </w:r>
      <w:r w:rsidRPr="00BA332B">
        <w:rPr>
          <w:sz w:val="24"/>
          <w:szCs w:val="24"/>
        </w:rPr>
        <w:t xml:space="preserve"> or thirty days after the date a full copy of th</w:t>
      </w:r>
      <w:r w:rsidR="00A03285" w:rsidRPr="00BA332B">
        <w:rPr>
          <w:sz w:val="24"/>
          <w:szCs w:val="24"/>
        </w:rPr>
        <w:t xml:space="preserve">is document is mailed </w:t>
      </w:r>
      <w:r w:rsidR="00484121" w:rsidRPr="00BA332B">
        <w:rPr>
          <w:sz w:val="24"/>
          <w:szCs w:val="24"/>
        </w:rPr>
        <w:t xml:space="preserve">or delivered </w:t>
      </w:r>
      <w:r w:rsidRPr="00BA332B">
        <w:rPr>
          <w:sz w:val="24"/>
          <w:szCs w:val="24"/>
        </w:rPr>
        <w:t>to each Lot Owner.</w:t>
      </w:r>
    </w:p>
    <w:p w14:paraId="0AF9AE15" w14:textId="15050D2B" w:rsidR="00F96893" w:rsidRDefault="00F96893">
      <w:pPr>
        <w:widowControl/>
        <w:autoSpaceDE/>
        <w:autoSpaceDN/>
        <w:spacing w:after="160" w:line="259" w:lineRule="auto"/>
        <w:rPr>
          <w:sz w:val="24"/>
          <w:szCs w:val="24"/>
        </w:rPr>
      </w:pPr>
      <w:r>
        <w:br w:type="page"/>
      </w:r>
    </w:p>
    <w:p w14:paraId="7DD6FA6B" w14:textId="77777777" w:rsidR="00A03285" w:rsidRPr="00484121" w:rsidRDefault="00A03285" w:rsidP="00245D32">
      <w:pPr>
        <w:pStyle w:val="BodyText"/>
        <w:jc w:val="both"/>
      </w:pPr>
    </w:p>
    <w:p w14:paraId="3CC7A9D7" w14:textId="3ABE7609" w:rsidR="00F04B7D" w:rsidRPr="00484121" w:rsidRDefault="00F04B7D" w:rsidP="00F04B7D">
      <w:pPr>
        <w:rPr>
          <w:b/>
          <w:bCs/>
          <w:sz w:val="24"/>
          <w:szCs w:val="24"/>
        </w:rPr>
      </w:pPr>
      <w:r w:rsidRPr="00484121">
        <w:rPr>
          <w:b/>
          <w:bCs/>
          <w:sz w:val="24"/>
          <w:szCs w:val="24"/>
          <w:u w:val="thick" w:color="000000"/>
        </w:rPr>
        <w:t xml:space="preserve">Schedule of </w:t>
      </w:r>
      <w:r w:rsidR="00621A47" w:rsidRPr="00484121">
        <w:rPr>
          <w:b/>
          <w:bCs/>
          <w:sz w:val="24"/>
          <w:szCs w:val="24"/>
          <w:u w:val="thick" w:color="000000"/>
        </w:rPr>
        <w:t>Monetary Penalties</w:t>
      </w:r>
    </w:p>
    <w:p w14:paraId="52CB6F4D" w14:textId="77777777" w:rsidR="00F04B7D" w:rsidRPr="00484121" w:rsidRDefault="00F04B7D" w:rsidP="00F04B7D">
      <w:pPr>
        <w:rPr>
          <w:sz w:val="24"/>
          <w:szCs w:val="24"/>
        </w:rPr>
      </w:pPr>
    </w:p>
    <w:p w14:paraId="52E0C56A" w14:textId="5BDD7B62" w:rsidR="007D6A23" w:rsidRPr="00484121" w:rsidRDefault="007D6A23" w:rsidP="007D6A23">
      <w:pPr>
        <w:jc w:val="both"/>
        <w:rPr>
          <w:sz w:val="24"/>
          <w:szCs w:val="24"/>
        </w:rPr>
      </w:pPr>
      <w:r w:rsidRPr="00484121">
        <w:rPr>
          <w:b/>
          <w:bCs/>
          <w:sz w:val="24"/>
          <w:szCs w:val="24"/>
        </w:rPr>
        <w:t>$</w:t>
      </w:r>
      <w:r w:rsidR="00955F50" w:rsidRPr="00484121">
        <w:rPr>
          <w:b/>
          <w:bCs/>
          <w:sz w:val="24"/>
          <w:szCs w:val="24"/>
        </w:rPr>
        <w:t>50.00</w:t>
      </w:r>
      <w:r w:rsidRPr="00484121">
        <w:rPr>
          <w:b/>
          <w:bCs/>
          <w:sz w:val="24"/>
          <w:szCs w:val="24"/>
        </w:rPr>
        <w:t xml:space="preserve"> per </w:t>
      </w:r>
      <w:r w:rsidR="00CD05C9" w:rsidRPr="00484121">
        <w:rPr>
          <w:b/>
          <w:bCs/>
          <w:sz w:val="24"/>
          <w:szCs w:val="24"/>
        </w:rPr>
        <w:t xml:space="preserve">occurrence or otherwise per </w:t>
      </w:r>
      <w:r w:rsidRPr="00484121">
        <w:rPr>
          <w:b/>
          <w:bCs/>
          <w:sz w:val="24"/>
          <w:szCs w:val="24"/>
        </w:rPr>
        <w:t>week</w:t>
      </w:r>
      <w:r w:rsidRPr="00484121">
        <w:rPr>
          <w:sz w:val="24"/>
          <w:szCs w:val="24"/>
        </w:rPr>
        <w:t xml:space="preserve"> </w:t>
      </w:r>
      <w:r w:rsidR="007F00C9" w:rsidRPr="00484121">
        <w:rPr>
          <w:sz w:val="24"/>
          <w:szCs w:val="24"/>
        </w:rPr>
        <w:t>–</w:t>
      </w:r>
      <w:r w:rsidRPr="00484121">
        <w:rPr>
          <w:sz w:val="24"/>
          <w:szCs w:val="24"/>
        </w:rPr>
        <w:t xml:space="preserve"> </w:t>
      </w:r>
      <w:r w:rsidR="007F00C9" w:rsidRPr="00484121">
        <w:rPr>
          <w:b/>
          <w:bCs/>
          <w:sz w:val="24"/>
          <w:szCs w:val="24"/>
        </w:rPr>
        <w:t>General use restriction violations</w:t>
      </w:r>
      <w:r w:rsidR="00843A02" w:rsidRPr="00484121">
        <w:rPr>
          <w:b/>
          <w:bCs/>
          <w:sz w:val="24"/>
          <w:szCs w:val="24"/>
        </w:rPr>
        <w:t xml:space="preserve">. </w:t>
      </w:r>
      <w:r w:rsidRPr="00484121">
        <w:rPr>
          <w:sz w:val="24"/>
          <w:szCs w:val="24"/>
        </w:rPr>
        <w:t>At the Board of Directors discretion</w:t>
      </w:r>
      <w:r w:rsidR="00CD05C9" w:rsidRPr="00484121">
        <w:rPr>
          <w:sz w:val="24"/>
          <w:szCs w:val="24"/>
        </w:rPr>
        <w:t xml:space="preserve"> and upon each occurrence, which shall be defined as the existence of a violation within each twenty-four hour period</w:t>
      </w:r>
      <w:r w:rsidRPr="00484121">
        <w:rPr>
          <w:sz w:val="24"/>
          <w:szCs w:val="24"/>
        </w:rPr>
        <w:t xml:space="preserve">, the Association may take such </w:t>
      </w:r>
      <w:r w:rsidR="00CD05C9" w:rsidRPr="00484121">
        <w:rPr>
          <w:sz w:val="24"/>
          <w:szCs w:val="24"/>
        </w:rPr>
        <w:t>actions</w:t>
      </w:r>
      <w:r w:rsidRPr="00484121">
        <w:rPr>
          <w:sz w:val="24"/>
          <w:szCs w:val="24"/>
        </w:rPr>
        <w:t xml:space="preserve"> as provided within the Declaration to remedy the Lot violation and levy a </w:t>
      </w:r>
      <w:r w:rsidR="007F00C9" w:rsidRPr="00484121">
        <w:rPr>
          <w:sz w:val="24"/>
          <w:szCs w:val="24"/>
        </w:rPr>
        <w:t xml:space="preserve">monetary penalty </w:t>
      </w:r>
      <w:r w:rsidRPr="00484121">
        <w:rPr>
          <w:sz w:val="24"/>
          <w:szCs w:val="24"/>
        </w:rPr>
        <w:t>against the Lot Owner</w:t>
      </w:r>
      <w:r w:rsidR="00CD05C9" w:rsidRPr="00484121">
        <w:rPr>
          <w:sz w:val="24"/>
          <w:szCs w:val="24"/>
        </w:rPr>
        <w:t xml:space="preserve"> and Lot</w:t>
      </w:r>
      <w:r w:rsidRPr="00484121">
        <w:rPr>
          <w:sz w:val="24"/>
          <w:szCs w:val="24"/>
        </w:rPr>
        <w:t>.</w:t>
      </w:r>
    </w:p>
    <w:p w14:paraId="36FC6567" w14:textId="77777777" w:rsidR="007D6A23" w:rsidRPr="00484121" w:rsidRDefault="007D6A23" w:rsidP="00621A47">
      <w:pPr>
        <w:jc w:val="both"/>
        <w:rPr>
          <w:b/>
          <w:bCs/>
          <w:sz w:val="24"/>
          <w:szCs w:val="24"/>
        </w:rPr>
      </w:pPr>
    </w:p>
    <w:p w14:paraId="4A5719B1" w14:textId="50D8DF7B" w:rsidR="007F00C9" w:rsidRPr="00484121" w:rsidRDefault="00F04B7D" w:rsidP="00621A47">
      <w:pPr>
        <w:jc w:val="both"/>
        <w:rPr>
          <w:sz w:val="24"/>
          <w:szCs w:val="24"/>
        </w:rPr>
      </w:pPr>
      <w:r w:rsidRPr="00484121">
        <w:rPr>
          <w:b/>
          <w:bCs/>
          <w:sz w:val="24"/>
          <w:szCs w:val="24"/>
        </w:rPr>
        <w:t>$</w:t>
      </w:r>
      <w:r w:rsidR="00955F50" w:rsidRPr="00484121">
        <w:rPr>
          <w:b/>
          <w:bCs/>
          <w:sz w:val="24"/>
          <w:szCs w:val="24"/>
        </w:rPr>
        <w:t>1</w:t>
      </w:r>
      <w:r w:rsidRPr="00484121">
        <w:rPr>
          <w:b/>
          <w:bCs/>
          <w:sz w:val="24"/>
          <w:szCs w:val="24"/>
        </w:rPr>
        <w:t>00</w:t>
      </w:r>
      <w:r w:rsidR="00955F50" w:rsidRPr="00484121">
        <w:rPr>
          <w:b/>
          <w:bCs/>
          <w:sz w:val="24"/>
          <w:szCs w:val="24"/>
        </w:rPr>
        <w:t>.00</w:t>
      </w:r>
      <w:r w:rsidRPr="00484121">
        <w:rPr>
          <w:b/>
          <w:bCs/>
          <w:sz w:val="24"/>
          <w:szCs w:val="24"/>
        </w:rPr>
        <w:t xml:space="preserve"> per </w:t>
      </w:r>
      <w:r w:rsidR="00CD05C9" w:rsidRPr="00484121">
        <w:rPr>
          <w:b/>
          <w:bCs/>
          <w:sz w:val="24"/>
          <w:szCs w:val="24"/>
        </w:rPr>
        <w:t xml:space="preserve">occurrence or otherwise per </w:t>
      </w:r>
      <w:r w:rsidRPr="00484121">
        <w:rPr>
          <w:b/>
          <w:bCs/>
          <w:sz w:val="24"/>
          <w:szCs w:val="24"/>
        </w:rPr>
        <w:t xml:space="preserve">month </w:t>
      </w:r>
      <w:r w:rsidR="007F00C9" w:rsidRPr="00484121">
        <w:rPr>
          <w:sz w:val="24"/>
          <w:szCs w:val="24"/>
        </w:rPr>
        <w:t>–</w:t>
      </w:r>
      <w:r w:rsidRPr="00484121">
        <w:rPr>
          <w:sz w:val="24"/>
          <w:szCs w:val="24"/>
        </w:rPr>
        <w:t xml:space="preserve"> </w:t>
      </w:r>
      <w:r w:rsidRPr="00484121">
        <w:rPr>
          <w:b/>
          <w:bCs/>
          <w:sz w:val="24"/>
          <w:szCs w:val="24"/>
        </w:rPr>
        <w:t>Architectural</w:t>
      </w:r>
      <w:r w:rsidR="007F00C9" w:rsidRPr="00484121">
        <w:rPr>
          <w:b/>
          <w:bCs/>
          <w:sz w:val="24"/>
          <w:szCs w:val="24"/>
        </w:rPr>
        <w:t>/Design v</w:t>
      </w:r>
      <w:r w:rsidRPr="00484121">
        <w:rPr>
          <w:b/>
          <w:bCs/>
          <w:sz w:val="24"/>
          <w:szCs w:val="24"/>
        </w:rPr>
        <w:t>iolations</w:t>
      </w:r>
      <w:r w:rsidR="00484121" w:rsidRPr="00484121">
        <w:rPr>
          <w:b/>
          <w:bCs/>
          <w:sz w:val="24"/>
          <w:szCs w:val="24"/>
        </w:rPr>
        <w:t xml:space="preserve">. </w:t>
      </w:r>
      <w:r w:rsidR="007F00C9" w:rsidRPr="00484121">
        <w:rPr>
          <w:sz w:val="24"/>
          <w:szCs w:val="24"/>
        </w:rPr>
        <w:t>At the Board of Directors discretion</w:t>
      </w:r>
      <w:r w:rsidR="00CD05C9" w:rsidRPr="00484121">
        <w:rPr>
          <w:sz w:val="24"/>
          <w:szCs w:val="24"/>
        </w:rPr>
        <w:t xml:space="preserve"> and upon each occurrence</w:t>
      </w:r>
      <w:r w:rsidR="007F00C9" w:rsidRPr="00484121">
        <w:rPr>
          <w:sz w:val="24"/>
          <w:szCs w:val="24"/>
        </w:rPr>
        <w:t>, the Association may take such actions</w:t>
      </w:r>
      <w:r w:rsidR="00CD05C9" w:rsidRPr="00484121">
        <w:rPr>
          <w:sz w:val="24"/>
          <w:szCs w:val="24"/>
        </w:rPr>
        <w:t xml:space="preserve"> as provided within the Declaration</w:t>
      </w:r>
      <w:r w:rsidR="007F00C9" w:rsidRPr="00484121">
        <w:rPr>
          <w:sz w:val="24"/>
          <w:szCs w:val="24"/>
        </w:rPr>
        <w:t xml:space="preserve">, in addition to </w:t>
      </w:r>
      <w:r w:rsidR="00A03285" w:rsidRPr="00484121">
        <w:rPr>
          <w:sz w:val="24"/>
          <w:szCs w:val="24"/>
        </w:rPr>
        <w:t xml:space="preserve">any </w:t>
      </w:r>
      <w:r w:rsidR="007F00C9" w:rsidRPr="00484121">
        <w:rPr>
          <w:sz w:val="24"/>
          <w:szCs w:val="24"/>
        </w:rPr>
        <w:t xml:space="preserve">set out within </w:t>
      </w:r>
      <w:r w:rsidR="00A03285" w:rsidRPr="00484121">
        <w:rPr>
          <w:sz w:val="24"/>
          <w:szCs w:val="24"/>
        </w:rPr>
        <w:t>an e</w:t>
      </w:r>
      <w:r w:rsidR="007F00C9" w:rsidRPr="00484121">
        <w:rPr>
          <w:sz w:val="24"/>
          <w:szCs w:val="24"/>
        </w:rPr>
        <w:t xml:space="preserve">xhibit </w:t>
      </w:r>
      <w:r w:rsidR="00A03285" w:rsidRPr="00484121">
        <w:rPr>
          <w:sz w:val="24"/>
          <w:szCs w:val="24"/>
        </w:rPr>
        <w:t>t</w:t>
      </w:r>
      <w:r w:rsidR="007F00C9" w:rsidRPr="00484121">
        <w:rPr>
          <w:sz w:val="24"/>
          <w:szCs w:val="24"/>
        </w:rPr>
        <w:t xml:space="preserve">o the Declaration, for violations of structural restrictions, including </w:t>
      </w:r>
      <w:r w:rsidR="00CD05C9" w:rsidRPr="00484121">
        <w:rPr>
          <w:sz w:val="24"/>
          <w:szCs w:val="24"/>
        </w:rPr>
        <w:t xml:space="preserve">for violations of </w:t>
      </w:r>
      <w:r w:rsidR="007F00C9" w:rsidRPr="00484121">
        <w:rPr>
          <w:sz w:val="24"/>
          <w:szCs w:val="24"/>
        </w:rPr>
        <w:t xml:space="preserve">prior approval and plan submittal requirements. </w:t>
      </w:r>
    </w:p>
    <w:p w14:paraId="2BCE9612" w14:textId="77777777" w:rsidR="00F04B7D" w:rsidRPr="00484121" w:rsidRDefault="00F04B7D" w:rsidP="00F04B7D">
      <w:pPr>
        <w:jc w:val="both"/>
        <w:rPr>
          <w:sz w:val="24"/>
          <w:szCs w:val="24"/>
        </w:rPr>
      </w:pPr>
    </w:p>
    <w:p w14:paraId="7DAB4924" w14:textId="081777DE" w:rsidR="00CB38DF" w:rsidRPr="00484121" w:rsidRDefault="00CB38DF" w:rsidP="00CB38DF">
      <w:pPr>
        <w:jc w:val="both"/>
        <w:rPr>
          <w:sz w:val="24"/>
          <w:szCs w:val="24"/>
        </w:rPr>
      </w:pPr>
      <w:r w:rsidRPr="00484121">
        <w:rPr>
          <w:b/>
          <w:bCs/>
          <w:sz w:val="24"/>
          <w:szCs w:val="24"/>
        </w:rPr>
        <w:t>$100.00, escalating per month</w:t>
      </w:r>
      <w:r w:rsidRPr="00484121">
        <w:rPr>
          <w:sz w:val="24"/>
          <w:szCs w:val="24"/>
        </w:rPr>
        <w:t xml:space="preserve"> – </w:t>
      </w:r>
      <w:r w:rsidR="00A03285" w:rsidRPr="00484121">
        <w:rPr>
          <w:b/>
          <w:bCs/>
          <w:sz w:val="24"/>
          <w:szCs w:val="24"/>
        </w:rPr>
        <w:t>commercial use</w:t>
      </w:r>
      <w:r w:rsidRPr="00484121">
        <w:rPr>
          <w:b/>
          <w:bCs/>
          <w:sz w:val="24"/>
          <w:szCs w:val="24"/>
        </w:rPr>
        <w:t xml:space="preserve"> violations. </w:t>
      </w:r>
      <w:r w:rsidRPr="00484121">
        <w:rPr>
          <w:sz w:val="24"/>
          <w:szCs w:val="24"/>
        </w:rPr>
        <w:t>For violations of restrictions and rules</w:t>
      </w:r>
      <w:r w:rsidR="00A03285" w:rsidRPr="00484121">
        <w:rPr>
          <w:sz w:val="24"/>
          <w:szCs w:val="24"/>
        </w:rPr>
        <w:t xml:space="preserve"> prohibiting the use of a Lot for commercial purposes</w:t>
      </w:r>
      <w:r w:rsidRPr="00484121">
        <w:rPr>
          <w:sz w:val="24"/>
          <w:szCs w:val="24"/>
        </w:rPr>
        <w:t>, the first occurrence shall incur a $100.00 monetary penalty. Each repeated occurrence shall incur an escalating monetary penalty of $100.00 (i.e., first violation $100.00, second violation $200.00, third violation $300.00).</w:t>
      </w:r>
    </w:p>
    <w:p w14:paraId="5CBE2D21" w14:textId="77777777" w:rsidR="00F04B7D" w:rsidRDefault="00F04B7D" w:rsidP="00F04B7D">
      <w:pPr>
        <w:pStyle w:val="BodyText"/>
        <w:jc w:val="both"/>
        <w:rPr>
          <w:b/>
          <w:bCs/>
        </w:rPr>
      </w:pPr>
    </w:p>
    <w:p w14:paraId="06D6232F" w14:textId="4C4ABCBB" w:rsidR="00F04B7D" w:rsidRPr="00484121" w:rsidRDefault="00F04B7D" w:rsidP="00F04B7D">
      <w:pPr>
        <w:pStyle w:val="BodyText"/>
        <w:jc w:val="both"/>
        <w:rPr>
          <w:b/>
          <w:bCs/>
          <w:u w:val="single"/>
        </w:rPr>
      </w:pPr>
      <w:r w:rsidRPr="00484121">
        <w:rPr>
          <w:b/>
          <w:bCs/>
          <w:u w:val="single"/>
        </w:rPr>
        <w:t>Fines (Specific Assessment</w:t>
      </w:r>
      <w:r w:rsidR="007F00C9" w:rsidRPr="00484121">
        <w:rPr>
          <w:b/>
          <w:bCs/>
          <w:u w:val="single"/>
        </w:rPr>
        <w:t xml:space="preserve"> &amp; Monetary Penalties</w:t>
      </w:r>
      <w:r w:rsidRPr="00484121">
        <w:rPr>
          <w:b/>
          <w:bCs/>
          <w:u w:val="single"/>
        </w:rPr>
        <w:t>) Procedure</w:t>
      </w:r>
    </w:p>
    <w:p w14:paraId="60106D88" w14:textId="77777777" w:rsidR="00F04B7D" w:rsidRPr="00484121" w:rsidRDefault="00F04B7D" w:rsidP="00F04B7D">
      <w:pPr>
        <w:rPr>
          <w:bCs/>
          <w:sz w:val="24"/>
          <w:szCs w:val="24"/>
        </w:rPr>
      </w:pPr>
    </w:p>
    <w:p w14:paraId="7146E1BB" w14:textId="76920653" w:rsidR="00F04B7D" w:rsidRPr="00484121" w:rsidRDefault="00F04B7D" w:rsidP="00F04B7D">
      <w:pPr>
        <w:pStyle w:val="BodyText"/>
        <w:tabs>
          <w:tab w:val="left" w:pos="4103"/>
        </w:tabs>
        <w:jc w:val="both"/>
      </w:pPr>
      <w:r w:rsidRPr="00484121">
        <w:rPr>
          <w:b/>
          <w:bCs/>
        </w:rPr>
        <w:t>First Violation Notice</w:t>
      </w:r>
      <w:r w:rsidRPr="00484121">
        <w:t xml:space="preserve">: A courtesy </w:t>
      </w:r>
      <w:r w:rsidR="00D9012B" w:rsidRPr="00484121">
        <w:t>notice</w:t>
      </w:r>
      <w:r w:rsidRPr="00484121">
        <w:t xml:space="preserve"> shall be sent to the Lot Owner citing the specific violation(s) and requesting correction of the violation(s).</w:t>
      </w:r>
    </w:p>
    <w:p w14:paraId="1CB204DF" w14:textId="7471B0FB" w:rsidR="00621A47" w:rsidRPr="00484121" w:rsidRDefault="00621A47" w:rsidP="00F04B7D">
      <w:pPr>
        <w:pStyle w:val="BodyText"/>
        <w:tabs>
          <w:tab w:val="left" w:pos="4103"/>
        </w:tabs>
        <w:jc w:val="both"/>
      </w:pPr>
    </w:p>
    <w:p w14:paraId="30A729CF" w14:textId="6FAA8375" w:rsidR="00F04B7D" w:rsidRPr="00484121" w:rsidRDefault="00F04B7D" w:rsidP="00F04B7D">
      <w:pPr>
        <w:pStyle w:val="BodyText"/>
        <w:jc w:val="both"/>
      </w:pPr>
      <w:r w:rsidRPr="00484121">
        <w:rPr>
          <w:b/>
          <w:bCs/>
        </w:rPr>
        <w:t>Second Violation Notice</w:t>
      </w:r>
      <w:r w:rsidRPr="00484121">
        <w:t xml:space="preserve">: A </w:t>
      </w:r>
      <w:r w:rsidR="00D9012B" w:rsidRPr="00484121">
        <w:t xml:space="preserve">notice </w:t>
      </w:r>
      <w:r w:rsidRPr="00484121">
        <w:t xml:space="preserve">shall be sent </w:t>
      </w:r>
      <w:r w:rsidR="00D9012B" w:rsidRPr="00484121">
        <w:t xml:space="preserve">to and served on </w:t>
      </w:r>
      <w:r w:rsidRPr="00484121">
        <w:t xml:space="preserve">the Lot Owner giving them notice of </w:t>
      </w:r>
      <w:r w:rsidR="00D9012B" w:rsidRPr="00484121">
        <w:t xml:space="preserve">their </w:t>
      </w:r>
      <w:r w:rsidRPr="00484121">
        <w:t xml:space="preserve">opportunity to </w:t>
      </w:r>
      <w:r w:rsidR="00D9012B" w:rsidRPr="00484121">
        <w:t xml:space="preserve">request </w:t>
      </w:r>
      <w:r w:rsidRPr="00484121">
        <w:t>a hearing before the Board of Directors (or their appointed designees) to address the cited violation(s). The letter will identify the nature of the violation(s)</w:t>
      </w:r>
      <w:r w:rsidR="007D6A23" w:rsidRPr="00484121">
        <w:t xml:space="preserve"> and what the Lot Owner may do to rectify the violation</w:t>
      </w:r>
      <w:r w:rsidRPr="00484121">
        <w:t xml:space="preserve">. If the Lot Owner fails to </w:t>
      </w:r>
      <w:r w:rsidR="007D6A23" w:rsidRPr="00484121">
        <w:t xml:space="preserve">make a timely request for </w:t>
      </w:r>
      <w:r w:rsidRPr="00484121">
        <w:t xml:space="preserve">hearing or provide written evidence on </w:t>
      </w:r>
      <w:r w:rsidR="007D6A23" w:rsidRPr="00484121">
        <w:t>their</w:t>
      </w:r>
      <w:r w:rsidRPr="00484121">
        <w:t xml:space="preserve"> behalf</w:t>
      </w:r>
      <w:r w:rsidR="007D6A23" w:rsidRPr="00484121">
        <w:t xml:space="preserve"> or in any event the Board decides to pursue enforcement</w:t>
      </w:r>
      <w:r w:rsidRPr="00484121">
        <w:t xml:space="preserve">, </w:t>
      </w:r>
      <w:r w:rsidR="007D6A23" w:rsidRPr="00484121">
        <w:t xml:space="preserve">the Board may then take such remedies warranted in the Board’s discretion. </w:t>
      </w:r>
      <w:r w:rsidRPr="00484121">
        <w:t>If the Lot Owner offers a specific</w:t>
      </w:r>
      <w:r w:rsidR="007D6A23" w:rsidRPr="00484121">
        <w:t xml:space="preserve"> written</w:t>
      </w:r>
      <w:r w:rsidRPr="00484121">
        <w:t xml:space="preserve"> abatement plan with target dates for compliance, the Board may waive continuing monetary penalties at its discretion. The Board of Directors will notify the Lot Owner in writing of its decision.</w:t>
      </w:r>
    </w:p>
    <w:p w14:paraId="17FBBD13" w14:textId="77777777" w:rsidR="00F04B7D" w:rsidRPr="00484121" w:rsidRDefault="00F04B7D" w:rsidP="00F04B7D">
      <w:pPr>
        <w:jc w:val="both"/>
        <w:rPr>
          <w:sz w:val="24"/>
          <w:szCs w:val="24"/>
        </w:rPr>
      </w:pPr>
    </w:p>
    <w:p w14:paraId="2F913155" w14:textId="77777777" w:rsidR="00F04B7D" w:rsidRPr="00484121" w:rsidRDefault="00F04B7D" w:rsidP="00F04B7D">
      <w:pPr>
        <w:pStyle w:val="Heading2"/>
        <w:keepNext w:val="0"/>
        <w:keepLines w:val="0"/>
        <w:spacing w:before="0"/>
        <w:jc w:val="both"/>
        <w:rPr>
          <w:rFonts w:ascii="Times New Roman" w:hAnsi="Times New Roman" w:cs="Times New Roman"/>
          <w:color w:val="auto"/>
          <w:sz w:val="24"/>
          <w:szCs w:val="24"/>
        </w:rPr>
      </w:pPr>
      <w:r w:rsidRPr="00484121">
        <w:rPr>
          <w:rFonts w:ascii="Times New Roman" w:hAnsi="Times New Roman" w:cs="Times New Roman"/>
          <w:b/>
          <w:bCs/>
          <w:color w:val="auto"/>
          <w:sz w:val="24"/>
          <w:szCs w:val="24"/>
        </w:rPr>
        <w:t xml:space="preserve">Continuing Violation: </w:t>
      </w:r>
      <w:r w:rsidRPr="00484121">
        <w:rPr>
          <w:rFonts w:ascii="Times New Roman" w:hAnsi="Times New Roman" w:cs="Times New Roman"/>
          <w:color w:val="auto"/>
          <w:sz w:val="24"/>
          <w:szCs w:val="24"/>
        </w:rPr>
        <w:t>The Board may impose a continuing monetary penalty, assessed on a monthly basis from the date of the First Violation Notice, without additional notice or hearing, until the infraction or violation has been remedied. A continuing violation is a violation of an ongoing nature, which has not been corrected.</w:t>
      </w:r>
    </w:p>
    <w:p w14:paraId="701E62E4" w14:textId="77777777" w:rsidR="00F04B7D" w:rsidRPr="00484121" w:rsidRDefault="00F04B7D" w:rsidP="00F04B7D">
      <w:pPr>
        <w:jc w:val="both"/>
        <w:rPr>
          <w:sz w:val="24"/>
          <w:szCs w:val="24"/>
        </w:rPr>
      </w:pPr>
    </w:p>
    <w:p w14:paraId="58C4BCF0" w14:textId="56D10F16" w:rsidR="00F04B7D" w:rsidRPr="00484121" w:rsidRDefault="00F04B7D" w:rsidP="00F04B7D">
      <w:pPr>
        <w:pStyle w:val="Heading2"/>
        <w:keepNext w:val="0"/>
        <w:keepLines w:val="0"/>
        <w:spacing w:before="0"/>
        <w:jc w:val="both"/>
        <w:rPr>
          <w:rFonts w:ascii="Times New Roman" w:hAnsi="Times New Roman" w:cs="Times New Roman"/>
          <w:color w:val="auto"/>
          <w:sz w:val="24"/>
          <w:szCs w:val="24"/>
        </w:rPr>
      </w:pPr>
      <w:r w:rsidRPr="00484121">
        <w:rPr>
          <w:rFonts w:ascii="Times New Roman" w:hAnsi="Times New Roman" w:cs="Times New Roman"/>
          <w:b/>
          <w:bCs/>
          <w:color w:val="auto"/>
          <w:sz w:val="24"/>
          <w:szCs w:val="24"/>
        </w:rPr>
        <w:t xml:space="preserve">Repeat Violation: </w:t>
      </w:r>
      <w:r w:rsidRPr="00484121">
        <w:rPr>
          <w:rFonts w:ascii="Times New Roman" w:hAnsi="Times New Roman" w:cs="Times New Roman"/>
          <w:color w:val="auto"/>
          <w:sz w:val="24"/>
          <w:szCs w:val="24"/>
        </w:rPr>
        <w:t xml:space="preserve">A repeat violation occurs when a person violates the same provision of the Governing Documents more than once within a </w:t>
      </w:r>
      <w:r w:rsidR="00CD05C9" w:rsidRPr="00484121">
        <w:rPr>
          <w:rFonts w:ascii="Times New Roman" w:hAnsi="Times New Roman" w:cs="Times New Roman"/>
          <w:color w:val="auto"/>
          <w:sz w:val="24"/>
          <w:szCs w:val="24"/>
        </w:rPr>
        <w:t xml:space="preserve">twenty-four hour </w:t>
      </w:r>
      <w:r w:rsidRPr="00484121">
        <w:rPr>
          <w:rFonts w:ascii="Times New Roman" w:hAnsi="Times New Roman" w:cs="Times New Roman"/>
          <w:color w:val="auto"/>
          <w:sz w:val="24"/>
          <w:szCs w:val="24"/>
        </w:rPr>
        <w:t xml:space="preserve">period and has previously been afforded notice and an opportunity for hearing for such violation. Upon a repeat violation, a notice of the repeat violation shall be sent to the Lot Owner, no hearing shall be scheduled unless requested in writing by the Lot Owner, and the Board may </w:t>
      </w:r>
      <w:r w:rsidR="007D6A23" w:rsidRPr="00484121">
        <w:rPr>
          <w:rFonts w:ascii="Times New Roman" w:hAnsi="Times New Roman" w:cs="Times New Roman"/>
          <w:color w:val="auto"/>
          <w:sz w:val="24"/>
          <w:szCs w:val="24"/>
        </w:rPr>
        <w:t>take such enforcement actions warranted in the Board’s discretion.</w:t>
      </w:r>
    </w:p>
    <w:bookmarkEnd w:id="0"/>
    <w:p w14:paraId="0E9123A0" w14:textId="77777777" w:rsidR="00F04B7D" w:rsidRPr="00484121" w:rsidRDefault="00F04B7D" w:rsidP="00F04B7D">
      <w:pPr>
        <w:jc w:val="both"/>
        <w:rPr>
          <w:b/>
          <w:bCs/>
          <w:sz w:val="24"/>
          <w:szCs w:val="24"/>
        </w:rPr>
      </w:pPr>
    </w:p>
    <w:p w14:paraId="454D41C7" w14:textId="091BC0A2" w:rsidR="00DF5E45" w:rsidRPr="00484121" w:rsidRDefault="00A03285">
      <w:pPr>
        <w:rPr>
          <w:sz w:val="24"/>
          <w:szCs w:val="24"/>
        </w:rPr>
      </w:pPr>
      <w:r w:rsidRPr="00484121">
        <w:rPr>
          <w:sz w:val="24"/>
          <w:szCs w:val="24"/>
        </w:rPr>
        <w:t xml:space="preserve">Approved </w:t>
      </w:r>
      <w:r w:rsidR="00DF5E45" w:rsidRPr="00484121">
        <w:rPr>
          <w:sz w:val="24"/>
          <w:szCs w:val="24"/>
        </w:rPr>
        <w:t xml:space="preserve">by the Board </w:t>
      </w:r>
      <w:r w:rsidRPr="00484121">
        <w:rPr>
          <w:sz w:val="24"/>
          <w:szCs w:val="24"/>
        </w:rPr>
        <w:t>in recognition of a majority Member vote for approval</w:t>
      </w:r>
      <w:r w:rsidR="00DF5E45" w:rsidRPr="00484121">
        <w:rPr>
          <w:sz w:val="24"/>
          <w:szCs w:val="24"/>
        </w:rPr>
        <w:t>.</w:t>
      </w:r>
    </w:p>
    <w:p w14:paraId="657E4B23" w14:textId="39157839" w:rsidR="00621A47" w:rsidRPr="00484121" w:rsidRDefault="00621A47">
      <w:pPr>
        <w:rPr>
          <w:sz w:val="24"/>
          <w:szCs w:val="24"/>
        </w:rPr>
      </w:pPr>
    </w:p>
    <w:p w14:paraId="33401A0A" w14:textId="1404196D" w:rsidR="00A03285" w:rsidRPr="00484121" w:rsidRDefault="00A03285">
      <w:pPr>
        <w:rPr>
          <w:sz w:val="24"/>
          <w:szCs w:val="24"/>
        </w:rPr>
      </w:pPr>
    </w:p>
    <w:sectPr w:rsidR="00A03285" w:rsidRPr="00484121" w:rsidSect="00213F8A">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0" w:footer="102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597B8" w14:textId="77777777" w:rsidR="007A21A5" w:rsidRDefault="007A21A5" w:rsidP="00621A47">
      <w:r>
        <w:separator/>
      </w:r>
    </w:p>
  </w:endnote>
  <w:endnote w:type="continuationSeparator" w:id="0">
    <w:p w14:paraId="7FD36962" w14:textId="77777777" w:rsidR="007A21A5" w:rsidRDefault="007A21A5" w:rsidP="00621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E48FC" w14:textId="77777777" w:rsidR="00393E43" w:rsidRDefault="00393E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07126"/>
      <w:docPartObj>
        <w:docPartGallery w:val="Page Numbers (Bottom of Page)"/>
        <w:docPartUnique/>
      </w:docPartObj>
    </w:sdtPr>
    <w:sdtEndPr>
      <w:rPr>
        <w:noProof/>
      </w:rPr>
    </w:sdtEndPr>
    <w:sdtContent>
      <w:p w14:paraId="71105BD5" w14:textId="4FB237AE" w:rsidR="001E6972" w:rsidRPr="00621A47" w:rsidRDefault="00621A47" w:rsidP="00621A47">
        <w:pPr>
          <w:pStyle w:val="Footer"/>
        </w:pPr>
        <w:r>
          <w:rPr>
            <w:b/>
            <w:bCs/>
          </w:rPr>
          <w:tab/>
        </w:r>
        <w:r w:rsidR="00393E43">
          <w:rPr>
            <w:b/>
            <w:bCs/>
          </w:rPr>
          <w:t xml:space="preserve"> Page </w:t>
        </w: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7038C" w14:textId="77777777" w:rsidR="00393E43" w:rsidRDefault="00393E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B4C52" w14:textId="77777777" w:rsidR="007A21A5" w:rsidRDefault="007A21A5" w:rsidP="00621A47">
      <w:r>
        <w:separator/>
      </w:r>
    </w:p>
  </w:footnote>
  <w:footnote w:type="continuationSeparator" w:id="0">
    <w:p w14:paraId="52961E53" w14:textId="77777777" w:rsidR="007A21A5" w:rsidRDefault="007A21A5" w:rsidP="00621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650DF" w14:textId="77777777" w:rsidR="00393E43" w:rsidRDefault="00393E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A1EFD" w14:textId="77777777" w:rsidR="00393E43" w:rsidRDefault="00393E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9D40E" w14:textId="77777777" w:rsidR="00393E43" w:rsidRDefault="00393E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B7D"/>
    <w:rsid w:val="00000131"/>
    <w:rsid w:val="00020D1B"/>
    <w:rsid w:val="000661A7"/>
    <w:rsid w:val="000D66EE"/>
    <w:rsid w:val="000E0D42"/>
    <w:rsid w:val="00140742"/>
    <w:rsid w:val="00141CF1"/>
    <w:rsid w:val="0014519C"/>
    <w:rsid w:val="00174827"/>
    <w:rsid w:val="001943C8"/>
    <w:rsid w:val="001D498E"/>
    <w:rsid w:val="001E6972"/>
    <w:rsid w:val="00213F8A"/>
    <w:rsid w:val="00245D32"/>
    <w:rsid w:val="00293F72"/>
    <w:rsid w:val="002B228A"/>
    <w:rsid w:val="002E085A"/>
    <w:rsid w:val="00315501"/>
    <w:rsid w:val="00324642"/>
    <w:rsid w:val="00393E43"/>
    <w:rsid w:val="003B1D45"/>
    <w:rsid w:val="00410443"/>
    <w:rsid w:val="004303C7"/>
    <w:rsid w:val="00484121"/>
    <w:rsid w:val="00492439"/>
    <w:rsid w:val="004A3A34"/>
    <w:rsid w:val="004D0793"/>
    <w:rsid w:val="0053558D"/>
    <w:rsid w:val="00542983"/>
    <w:rsid w:val="005A018E"/>
    <w:rsid w:val="005C1F52"/>
    <w:rsid w:val="00621A47"/>
    <w:rsid w:val="00623F25"/>
    <w:rsid w:val="00644503"/>
    <w:rsid w:val="0064479E"/>
    <w:rsid w:val="0064540B"/>
    <w:rsid w:val="00752D2C"/>
    <w:rsid w:val="007621B9"/>
    <w:rsid w:val="007A21A5"/>
    <w:rsid w:val="007D4332"/>
    <w:rsid w:val="007D6A23"/>
    <w:rsid w:val="007F00C9"/>
    <w:rsid w:val="007F1CCE"/>
    <w:rsid w:val="00830037"/>
    <w:rsid w:val="008336F2"/>
    <w:rsid w:val="008348CE"/>
    <w:rsid w:val="00843A02"/>
    <w:rsid w:val="00853C8A"/>
    <w:rsid w:val="0089315A"/>
    <w:rsid w:val="008A7263"/>
    <w:rsid w:val="008E1886"/>
    <w:rsid w:val="008F7E6E"/>
    <w:rsid w:val="0095516C"/>
    <w:rsid w:val="00955F50"/>
    <w:rsid w:val="009E3795"/>
    <w:rsid w:val="00A03285"/>
    <w:rsid w:val="00A406B5"/>
    <w:rsid w:val="00A84313"/>
    <w:rsid w:val="00AB2FC7"/>
    <w:rsid w:val="00AF08D2"/>
    <w:rsid w:val="00AF15DA"/>
    <w:rsid w:val="00BA332B"/>
    <w:rsid w:val="00BD2A01"/>
    <w:rsid w:val="00BE2CFF"/>
    <w:rsid w:val="00C06402"/>
    <w:rsid w:val="00C1180A"/>
    <w:rsid w:val="00C26CFF"/>
    <w:rsid w:val="00C35DDD"/>
    <w:rsid w:val="00C6384E"/>
    <w:rsid w:val="00CB38DF"/>
    <w:rsid w:val="00CB5F5D"/>
    <w:rsid w:val="00CD05C9"/>
    <w:rsid w:val="00CD67B0"/>
    <w:rsid w:val="00D1265C"/>
    <w:rsid w:val="00D40F64"/>
    <w:rsid w:val="00D61D47"/>
    <w:rsid w:val="00D6300C"/>
    <w:rsid w:val="00D71DD3"/>
    <w:rsid w:val="00D9012B"/>
    <w:rsid w:val="00DA08CC"/>
    <w:rsid w:val="00DD4E17"/>
    <w:rsid w:val="00DE0DE5"/>
    <w:rsid w:val="00DF5E45"/>
    <w:rsid w:val="00E06AA8"/>
    <w:rsid w:val="00E44BB2"/>
    <w:rsid w:val="00E62169"/>
    <w:rsid w:val="00E972E2"/>
    <w:rsid w:val="00EC6B1B"/>
    <w:rsid w:val="00F04B7D"/>
    <w:rsid w:val="00F21617"/>
    <w:rsid w:val="00F96893"/>
    <w:rsid w:val="00FA4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15A76"/>
  <w15:chartTrackingRefBased/>
  <w15:docId w15:val="{913F2A88-AB84-4B90-B3AA-6D042F9CB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B7D"/>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9"/>
    <w:qFormat/>
    <w:rsid w:val="00F04B7D"/>
    <w:pPr>
      <w:ind w:left="672" w:right="672"/>
      <w:jc w:val="center"/>
      <w:outlineLvl w:val="0"/>
    </w:pPr>
    <w:rPr>
      <w:b/>
      <w:bCs/>
      <w:sz w:val="24"/>
      <w:szCs w:val="24"/>
    </w:rPr>
  </w:style>
  <w:style w:type="paragraph" w:styleId="Heading2">
    <w:name w:val="heading 2"/>
    <w:basedOn w:val="Normal"/>
    <w:next w:val="Normal"/>
    <w:link w:val="Heading2Char"/>
    <w:uiPriority w:val="9"/>
    <w:unhideWhenUsed/>
    <w:qFormat/>
    <w:rsid w:val="00F04B7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B7D"/>
    <w:rPr>
      <w:rFonts w:ascii="Times New Roman" w:eastAsia="Times New Roman" w:hAnsi="Times New Roman" w:cs="Times New Roman"/>
      <w:b/>
      <w:bCs/>
      <w:sz w:val="24"/>
      <w:szCs w:val="24"/>
      <w:lang w:bidi="en-US"/>
    </w:rPr>
  </w:style>
  <w:style w:type="character" w:customStyle="1" w:styleId="Heading2Char">
    <w:name w:val="Heading 2 Char"/>
    <w:basedOn w:val="DefaultParagraphFont"/>
    <w:link w:val="Heading2"/>
    <w:uiPriority w:val="9"/>
    <w:rsid w:val="00F04B7D"/>
    <w:rPr>
      <w:rFonts w:asciiTheme="majorHAnsi" w:eastAsiaTheme="majorEastAsia" w:hAnsiTheme="majorHAnsi" w:cstheme="majorBidi"/>
      <w:color w:val="2F5496" w:themeColor="accent1" w:themeShade="BF"/>
      <w:sz w:val="26"/>
      <w:szCs w:val="26"/>
      <w:lang w:bidi="en-US"/>
    </w:rPr>
  </w:style>
  <w:style w:type="paragraph" w:styleId="BodyText">
    <w:name w:val="Body Text"/>
    <w:basedOn w:val="Normal"/>
    <w:link w:val="BodyTextChar"/>
    <w:uiPriority w:val="1"/>
    <w:qFormat/>
    <w:rsid w:val="00F04B7D"/>
    <w:rPr>
      <w:sz w:val="24"/>
      <w:szCs w:val="24"/>
    </w:rPr>
  </w:style>
  <w:style w:type="character" w:customStyle="1" w:styleId="BodyTextChar">
    <w:name w:val="Body Text Char"/>
    <w:basedOn w:val="DefaultParagraphFont"/>
    <w:link w:val="BodyText"/>
    <w:uiPriority w:val="1"/>
    <w:rsid w:val="00F04B7D"/>
    <w:rPr>
      <w:rFonts w:ascii="Times New Roman" w:eastAsia="Times New Roman" w:hAnsi="Times New Roman" w:cs="Times New Roman"/>
      <w:sz w:val="24"/>
      <w:szCs w:val="24"/>
      <w:lang w:bidi="en-US"/>
    </w:rPr>
  </w:style>
  <w:style w:type="paragraph" w:styleId="Footer">
    <w:name w:val="footer"/>
    <w:basedOn w:val="Normal"/>
    <w:link w:val="FooterChar"/>
    <w:uiPriority w:val="99"/>
    <w:unhideWhenUsed/>
    <w:rsid w:val="00F04B7D"/>
    <w:pPr>
      <w:tabs>
        <w:tab w:val="center" w:pos="4680"/>
        <w:tab w:val="right" w:pos="9360"/>
      </w:tabs>
    </w:pPr>
  </w:style>
  <w:style w:type="character" w:customStyle="1" w:styleId="FooterChar">
    <w:name w:val="Footer Char"/>
    <w:basedOn w:val="DefaultParagraphFont"/>
    <w:link w:val="Footer"/>
    <w:uiPriority w:val="99"/>
    <w:rsid w:val="00F04B7D"/>
    <w:rPr>
      <w:rFonts w:ascii="Times New Roman" w:eastAsia="Times New Roman" w:hAnsi="Times New Roman" w:cs="Times New Roman"/>
      <w:lang w:bidi="en-US"/>
    </w:rPr>
  </w:style>
  <w:style w:type="paragraph" w:styleId="Header">
    <w:name w:val="header"/>
    <w:basedOn w:val="Normal"/>
    <w:link w:val="HeaderChar"/>
    <w:uiPriority w:val="99"/>
    <w:unhideWhenUsed/>
    <w:rsid w:val="00621A47"/>
    <w:pPr>
      <w:tabs>
        <w:tab w:val="center" w:pos="4680"/>
        <w:tab w:val="right" w:pos="9360"/>
      </w:tabs>
    </w:pPr>
  </w:style>
  <w:style w:type="character" w:customStyle="1" w:styleId="HeaderChar">
    <w:name w:val="Header Char"/>
    <w:basedOn w:val="DefaultParagraphFont"/>
    <w:link w:val="Header"/>
    <w:uiPriority w:val="99"/>
    <w:rsid w:val="00621A47"/>
    <w:rPr>
      <w:rFonts w:ascii="Times New Roman" w:eastAsia="Times New Roman" w:hAnsi="Times New Roman" w:cs="Times New Roman"/>
      <w:lang w:bidi="en-US"/>
    </w:rPr>
  </w:style>
  <w:style w:type="paragraph" w:customStyle="1" w:styleId="Style">
    <w:name w:val="Style"/>
    <w:rsid w:val="00213F8A"/>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4A3A34"/>
    <w:rPr>
      <w:color w:val="0563C1" w:themeColor="hyperlink"/>
      <w:u w:val="single"/>
    </w:rPr>
  </w:style>
  <w:style w:type="character" w:styleId="UnresolvedMention">
    <w:name w:val="Unresolved Mention"/>
    <w:basedOn w:val="DefaultParagraphFont"/>
    <w:uiPriority w:val="99"/>
    <w:semiHidden/>
    <w:unhideWhenUsed/>
    <w:rsid w:val="004A3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460168">
      <w:bodyDiv w:val="1"/>
      <w:marLeft w:val="0"/>
      <w:marRight w:val="0"/>
      <w:marTop w:val="0"/>
      <w:marBottom w:val="0"/>
      <w:divBdr>
        <w:top w:val="none" w:sz="0" w:space="0" w:color="auto"/>
        <w:left w:val="none" w:sz="0" w:space="0" w:color="auto"/>
        <w:bottom w:val="none" w:sz="0" w:space="0" w:color="auto"/>
        <w:right w:val="none" w:sz="0" w:space="0" w:color="auto"/>
      </w:divBdr>
    </w:div>
    <w:div w:id="197691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83B2202DD0B24194BDCE52DAD3768A" ma:contentTypeVersion="13" ma:contentTypeDescription="Create a new document." ma:contentTypeScope="" ma:versionID="e0e3e8d5788e52d063838ee325ea65a6">
  <xsd:schema xmlns:xsd="http://www.w3.org/2001/XMLSchema" xmlns:xs="http://www.w3.org/2001/XMLSchema" xmlns:p="http://schemas.microsoft.com/office/2006/metadata/properties" xmlns:ns2="fc53d8b7-9f31-4dda-970b-85e95034a27d" xmlns:ns3="e59d34ce-919d-4c45-b2d2-9136d664224d" targetNamespace="http://schemas.microsoft.com/office/2006/metadata/properties" ma:root="true" ma:fieldsID="12cf96e002366ebd8a4f2688561a152a" ns2:_="" ns3:_="">
    <xsd:import namespace="fc53d8b7-9f31-4dda-970b-85e95034a27d"/>
    <xsd:import namespace="e59d34ce-919d-4c45-b2d2-9136d66422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3d8b7-9f31-4dda-970b-85e95034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4b45aa3-6fba-4dac-8fd1-7d45c2a44c0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9d34ce-919d-4c45-b2d2-9136d664224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380fc14-3ac7-4879-b440-601497121fa4}" ma:internalName="TaxCatchAll" ma:showField="CatchAllData" ma:web="e59d34ce-919d-4c45-b2d2-9136d66422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53d8b7-9f31-4dda-970b-85e95034a27d">
      <Terms xmlns="http://schemas.microsoft.com/office/infopath/2007/PartnerControls"/>
    </lcf76f155ced4ddcb4097134ff3c332f>
    <TaxCatchAll xmlns="e59d34ce-919d-4c45-b2d2-9136d664224d" xsi:nil="true"/>
  </documentManagement>
</p:properties>
</file>

<file path=customXml/itemProps1.xml><?xml version="1.0" encoding="utf-8"?>
<ds:datastoreItem xmlns:ds="http://schemas.openxmlformats.org/officeDocument/2006/customXml" ds:itemID="{004F7D0C-4EA6-4B09-8545-FFD6F9495D37}">
  <ds:schemaRefs>
    <ds:schemaRef ds:uri="http://schemas.microsoft.com/sharepoint/v3/contenttype/forms"/>
  </ds:schemaRefs>
</ds:datastoreItem>
</file>

<file path=customXml/itemProps2.xml><?xml version="1.0" encoding="utf-8"?>
<ds:datastoreItem xmlns:ds="http://schemas.openxmlformats.org/officeDocument/2006/customXml" ds:itemID="{7EDCCA8B-F933-48A5-AE56-7E5A40598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3d8b7-9f31-4dda-970b-85e95034a27d"/>
    <ds:schemaRef ds:uri="e59d34ce-919d-4c45-b2d2-9136d6642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AE87CC-5E85-4485-9E2E-3A61C88E23F3}">
  <ds:schemaRefs>
    <ds:schemaRef ds:uri="http://schemas.microsoft.com/office/2006/metadata/properties"/>
    <ds:schemaRef ds:uri="http://schemas.microsoft.com/office/infopath/2007/PartnerControls"/>
    <ds:schemaRef ds:uri="fc53d8b7-9f31-4dda-970b-85e95034a27d"/>
    <ds:schemaRef ds:uri="e59d34ce-919d-4c45-b2d2-9136d664224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Winton</dc:creator>
  <cp:keywords/>
  <dc:description/>
  <cp:lastModifiedBy>Mary Bohn</cp:lastModifiedBy>
  <cp:revision>17</cp:revision>
  <cp:lastPrinted>2025-07-02T17:03:00Z</cp:lastPrinted>
  <dcterms:created xsi:type="dcterms:W3CDTF">2025-07-02T16:48:00Z</dcterms:created>
  <dcterms:modified xsi:type="dcterms:W3CDTF">2025-07-02T17:05:00Z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0x0101006E83B2202DD0B24194BDCE52DAD3768A</vt:lpwstr>
  </property>
  <property fmtid="{D5CDD505-2E9C-101B-9397-08002B2CF9AE}" pid="3" name="MediaServiceImageTags">
    <vt:lpwstr/>
  </property>
</Properties>
</file>